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left"/>
      </w:pPr>
      <w:r>
        <w:rPr>
          <w:rFonts w:ascii="Aptos Display" w:hAnsi="Aptos Display"/>
          <w:b/>
          <w:color w:val="1F2937"/>
          <w:sz w:val="44"/>
        </w:rPr>
        <w:t>R. GUSTI RAHANA PUTRA</w:t>
      </w:r>
    </w:p>
    <w:p>
      <w:pPr>
        <w:spacing w:after="40"/>
      </w:pPr>
      <w:r>
        <w:rPr>
          <w:b/>
          <w:color w:val="7F5E27"/>
          <w:sz w:val="21"/>
        </w:rPr>
        <w:t>FULL-STACK DEVELOPER</w:t>
      </w:r>
    </w:p>
    <w:p>
      <w:pPr>
        <w:spacing w:after="60"/>
        <w:pBdr>
          <w:bottom w:val="single" w:sz="8" w:space="4" w:color="374151"/>
        </w:pBdr>
      </w:pPr>
      <w:r>
        <w:t>gustirahana@gmail.com  ·  +62 812-8437-1415  ·  gustispace.dev  ·  linkedin.com/in/gustirahana</w:t>
      </w:r>
    </w:p>
    <w:p>
      <w:pPr>
        <w:spacing w:before="140" w:after="80"/>
        <w:pBdr>
          <w:bottom w:val="single" w:sz="10" w:space="4" w:color="7F5E27"/>
        </w:pBdr>
        <w:keepNext/>
      </w:pPr>
      <w:r>
        <w:rPr>
          <w:rFonts w:ascii="Aptos Display" w:hAnsi="Aptos Display"/>
          <w:b/>
          <w:color w:val="7F5E27"/>
          <w:sz w:val="21"/>
        </w:rPr>
        <w:t>PROFESSIONAL SUMMARY</w:t>
      </w:r>
    </w:p>
    <w:p>
      <w:pPr>
        <w:spacing w:after="60"/>
      </w:pPr>
      <w:r>
        <w:t>Full-stack developer with 4+ years of experience building production web applications and enterprise systems. Currently developing SSBO SaaS at PT Oka Iki Indonesia across Laravel, Vue.js, MySQL, automated verification, and release documentation, with a recent focus on Indonesian tax, payroll PPh21, accounting traceability, and Coretax-ready workflows. Earlier work spans React, Next.js, Node.js, PWA, RBAC, analytics, CI/CD, and government service modernization.</w:t>
      </w:r>
    </w:p>
    <w:p>
      <w:pPr>
        <w:spacing w:before="160" w:after="100"/>
        <w:pBdr>
          <w:bottom w:val="single" w:sz="10" w:space="4" w:color="7F5E27"/>
        </w:pBdr>
        <w:keepNext/>
      </w:pPr>
      <w:r>
        <w:rPr>
          <w:rFonts w:ascii="Aptos Display" w:hAnsi="Aptos Display"/>
          <w:b/>
          <w:color w:val="7F5E27"/>
          <w:sz w:val="21"/>
        </w:rPr>
        <w:t>WORK EXPERIENCE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80"/>
        <w:gridCol w:w="2088"/>
      </w:tblGrid>
      <w:tr>
        <w:tc>
          <w:tcPr>
            <w:tcW w:type="dxa" w:w="8280"/>
            <w:tcMar>
              <w:top w:w="0" w:type="dxa"/>
              <w:start w:w="60" w:type="dxa"/>
              <w:bottom w:w="0" w:type="dxa"/>
              <w:end w:w="60" w:type="dxa"/>
            </w:tcMar>
            <w:vAlign w:val="top"/>
          </w:tcPr>
          <w:p>
            <w:pPr>
              <w:spacing w:after="0"/>
            </w:pPr>
            <w:r>
              <w:rPr>
                <w:b/>
                <w:color w:val="1F2937"/>
                <w:sz w:val="20"/>
              </w:rPr>
              <w:t>Full-Stack Developer · SSBO SaaS</w:t>
            </w:r>
            <w:r>
              <w:rPr>
                <w:i/>
                <w:color w:val="4B5563"/>
                <w:sz w:val="17"/>
              </w:rPr>
              <w:br/>
              <w:t>PT Oka Iki Indonesia · Full-time</w:t>
            </w:r>
          </w:p>
        </w:tc>
        <w:tc>
          <w:tcPr>
            <w:tcW w:type="dxa" w:w="2088"/>
            <w:tcMar>
              <w:top w:w="0" w:type="dxa"/>
              <w:start w:w="60" w:type="dxa"/>
              <w:bottom w:w="0" w:type="dxa"/>
              <w:end w:w="60" w:type="dxa"/>
            </w:tcMar>
            <w:vAlign w:val="top"/>
          </w:tcPr>
          <w:p>
            <w:pPr>
              <w:spacing w:after="0"/>
              <w:jc w:val="right"/>
            </w:pPr>
            <w:r>
              <w:rPr>
                <w:b/>
                <w:color w:val="7F5E27"/>
                <w:sz w:val="17"/>
              </w:rPr>
              <w:t>Jun 2026 — Present</w:t>
            </w:r>
          </w:p>
        </w:tc>
      </w:tr>
    </w:tbl>
    <w:p>
      <w:pPr>
        <w:pStyle w:val="ListBullet"/>
        <w:spacing w:after="60" w:line="276" w:lineRule="auto"/>
        <w:ind w:left="259" w:hanging="173"/>
      </w:pPr>
      <w:r>
        <w:t>Responsible for building and maintaining core ERP modules, including HR, Payroll, Tax, and Employee Attendance.</w:t>
      </w:r>
    </w:p>
    <w:p>
      <w:pPr>
        <w:pStyle w:val="ListBullet"/>
        <w:spacing w:after="60" w:line="276" w:lineRule="auto"/>
        <w:ind w:left="259" w:hanging="173"/>
      </w:pPr>
      <w:r>
        <w:t>Developed employee lifecycle workflows such as employee data management, payroll calculations, overtime handling, attendance imports, and leave-related processes.</w:t>
      </w:r>
    </w:p>
    <w:p>
      <w:pPr>
        <w:pStyle w:val="ListBullet"/>
        <w:spacing w:after="60" w:line="276" w:lineRule="auto"/>
        <w:ind w:left="259" w:hanging="173"/>
      </w:pPr>
      <w:r>
        <w:t>Built tax-management features for Indonesian business requirements, covering PPN, PPh, payroll withholding, compliance checks, and Coretax-oriented export readiness.</w:t>
      </w:r>
    </w:p>
    <w:p>
      <w:pPr>
        <w:pStyle w:val="ListBullet"/>
        <w:spacing w:after="60" w:line="276" w:lineRule="auto"/>
        <w:ind w:left="259" w:hanging="173"/>
      </w:pPr>
      <w:r>
        <w:t>Implemented employee attendance and face-verification workflows by integrating mobile, backend, and biometric inference services.</w:t>
      </w:r>
    </w:p>
    <w:p>
      <w:pPr>
        <w:pStyle w:val="ListBullet"/>
        <w:spacing w:after="60" w:line="276" w:lineRule="auto"/>
        <w:ind w:left="259" w:hanging="173"/>
      </w:pPr>
      <w:r>
        <w:t>Designed secure APIs, database logic, role-based access, and operational dashboards to support reliable multi-user ERP operations.</w:t>
      </w:r>
    </w:p>
    <w:p>
      <w:pPr>
        <w:pStyle w:val="ListBullet"/>
        <w:spacing w:after="60" w:line="276" w:lineRule="auto"/>
        <w:ind w:left="259" w:hanging="173"/>
      </w:pPr>
      <w:r>
        <w:t>Collaborated across frontend, backend, and mobile layers to deliver end-to-end business features and production fixes.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80"/>
        <w:gridCol w:w="2088"/>
      </w:tblGrid>
      <w:tr>
        <w:tc>
          <w:tcPr>
            <w:tcW w:type="dxa" w:w="8280"/>
            <w:tcMar>
              <w:top w:w="0" w:type="dxa"/>
              <w:start w:w="60" w:type="dxa"/>
              <w:bottom w:w="0" w:type="dxa"/>
              <w:end w:w="60" w:type="dxa"/>
            </w:tcMar>
            <w:vAlign w:val="top"/>
          </w:tcPr>
          <w:p>
            <w:pPr>
              <w:spacing w:after="0"/>
            </w:pPr>
            <w:r>
              <w:rPr>
                <w:b/>
                <w:color w:val="1F2937"/>
                <w:sz w:val="20"/>
              </w:rPr>
              <w:t>Fullstack Web Developer</w:t>
            </w:r>
            <w:r>
              <w:rPr>
                <w:i/>
                <w:color w:val="4B5563"/>
                <w:sz w:val="17"/>
              </w:rPr>
              <w:br/>
              <w:t>PT Zevitsoft · Full-time</w:t>
            </w:r>
          </w:p>
        </w:tc>
        <w:tc>
          <w:tcPr>
            <w:tcW w:type="dxa" w:w="2088"/>
            <w:tcMar>
              <w:top w:w="0" w:type="dxa"/>
              <w:start w:w="60" w:type="dxa"/>
              <w:bottom w:w="0" w:type="dxa"/>
              <w:end w:w="60" w:type="dxa"/>
            </w:tcMar>
            <w:vAlign w:val="top"/>
          </w:tcPr>
          <w:p>
            <w:pPr>
              <w:spacing w:after="0"/>
              <w:jc w:val="right"/>
            </w:pPr>
            <w:r>
              <w:rPr>
                <w:b/>
                <w:color w:val="7F5E27"/>
                <w:sz w:val="17"/>
              </w:rPr>
              <w:t>Jan 2025 — May 2026</w:t>
            </w:r>
          </w:p>
        </w:tc>
      </w:tr>
    </w:tbl>
    <w:p>
      <w:pPr>
        <w:pStyle w:val="ListBullet"/>
        <w:spacing w:after="60" w:line="276" w:lineRule="auto"/>
        <w:ind w:left="259" w:hanging="173"/>
      </w:pPr>
      <w:r>
        <w:t>Built REST API endpoints, React/Next.js interfaces, and MySQL/MariaDB schemas for production business applications.</w:t>
      </w:r>
    </w:p>
    <w:p>
      <w:pPr>
        <w:pStyle w:val="ListBullet"/>
        <w:spacing w:after="60" w:line="276" w:lineRule="auto"/>
        <w:ind w:left="259" w:hanging="173"/>
      </w:pPr>
      <w:r>
        <w:t>Engineered administrative dashboards with real-time tables, CSV export, secure RBAC, and reusable components.</w:t>
      </w:r>
    </w:p>
    <w:p>
      <w:pPr>
        <w:pStyle w:val="ListBullet"/>
        <w:spacing w:after="60" w:line="276" w:lineRule="auto"/>
        <w:ind w:left="259" w:hanging="173"/>
      </w:pPr>
      <w:r>
        <w:t>Delivered PWA capabilities with Firebase push notifications, service workers, and offline support.</w:t>
      </w:r>
    </w:p>
    <w:p>
      <w:pPr>
        <w:pStyle w:val="ListBullet"/>
        <w:spacing w:after="60" w:line="276" w:lineRule="auto"/>
        <w:ind w:left="259" w:hanging="173"/>
      </w:pPr>
      <w:r>
        <w:t>Created a Python, Streamlit, and Matplotlib dashboard for dormant-user analysis and configurable re-engagement targeting.</w:t>
      </w:r>
    </w:p>
    <w:p>
      <w:pPr>
        <w:pStyle w:val="ListBullet"/>
        <w:spacing w:after="60" w:line="276" w:lineRule="auto"/>
        <w:ind w:left="259" w:hanging="173"/>
      </w:pPr>
      <w:r>
        <w:t>Supported Docker-based delivery, Jenkins CI/CD, and deployments to Vercel and VPS environments.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80"/>
        <w:gridCol w:w="2088"/>
      </w:tblGrid>
      <w:tr>
        <w:tc>
          <w:tcPr>
            <w:tcW w:type="dxa" w:w="8280"/>
            <w:tcMar>
              <w:top w:w="0" w:type="dxa"/>
              <w:start w:w="60" w:type="dxa"/>
              <w:bottom w:w="0" w:type="dxa"/>
              <w:end w:w="60" w:type="dxa"/>
            </w:tcMar>
            <w:vAlign w:val="top"/>
          </w:tcPr>
          <w:p>
            <w:pPr>
              <w:spacing w:after="0"/>
            </w:pPr>
            <w:r>
              <w:rPr>
                <w:b/>
                <w:color w:val="1F2937"/>
                <w:sz w:val="20"/>
              </w:rPr>
              <w:t>Frontend Web Developer</w:t>
            </w:r>
            <w:r>
              <w:rPr>
                <w:i/>
                <w:color w:val="4B5563"/>
                <w:sz w:val="17"/>
              </w:rPr>
              <w:br/>
              <w:t>PT Zevitsoft · Full-time</w:t>
            </w:r>
          </w:p>
        </w:tc>
        <w:tc>
          <w:tcPr>
            <w:tcW w:type="dxa" w:w="2088"/>
            <w:tcMar>
              <w:top w:w="0" w:type="dxa"/>
              <w:start w:w="60" w:type="dxa"/>
              <w:bottom w:w="0" w:type="dxa"/>
              <w:end w:w="60" w:type="dxa"/>
            </w:tcMar>
            <w:vAlign w:val="top"/>
          </w:tcPr>
          <w:p>
            <w:pPr>
              <w:spacing w:after="0"/>
              <w:jc w:val="right"/>
            </w:pPr>
            <w:r>
              <w:rPr>
                <w:b/>
                <w:color w:val="7F5E27"/>
                <w:sz w:val="17"/>
              </w:rPr>
              <w:t>Jan 2023 — Jan 2025</w:t>
            </w:r>
          </w:p>
        </w:tc>
      </w:tr>
    </w:tbl>
    <w:p>
      <w:pPr>
        <w:pStyle w:val="ListBullet"/>
        <w:spacing w:after="60" w:line="276" w:lineRule="auto"/>
        <w:ind w:left="259" w:hanging="173"/>
      </w:pPr>
      <w:r>
        <w:t>Built responsive React, Next.js, and Svelte applications and integrated complex REST APIs with secure JWT refresh handling.</w:t>
      </w:r>
    </w:p>
    <w:p>
      <w:pPr>
        <w:pStyle w:val="ListBullet"/>
        <w:spacing w:after="60" w:line="276" w:lineRule="auto"/>
        <w:ind w:left="259" w:hanging="173"/>
      </w:pPr>
      <w:r>
        <w:t>Developed reusable TypeScript UI systems, state management, visualizations, and searchable, paginated enterprise data tables.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80"/>
        <w:gridCol w:w="2088"/>
      </w:tblGrid>
      <w:tr>
        <w:tc>
          <w:tcPr>
            <w:tcW w:type="dxa" w:w="8280"/>
            <w:tcMar>
              <w:top w:w="0" w:type="dxa"/>
              <w:start w:w="60" w:type="dxa"/>
              <w:bottom w:w="0" w:type="dxa"/>
              <w:end w:w="60" w:type="dxa"/>
            </w:tcMar>
            <w:vAlign w:val="top"/>
          </w:tcPr>
          <w:p>
            <w:pPr>
              <w:spacing w:after="0"/>
            </w:pPr>
            <w:r>
              <w:rPr>
                <w:b/>
                <w:color w:val="1F2937"/>
                <w:sz w:val="20"/>
              </w:rPr>
              <w:t>Channel Relation</w:t>
            </w:r>
            <w:r>
              <w:rPr>
                <w:i/>
                <w:color w:val="4B5563"/>
                <w:sz w:val="17"/>
              </w:rPr>
              <w:br/>
              <w:t>PT Tera Data Indonusa (Axioo) · Contract</w:t>
            </w:r>
          </w:p>
        </w:tc>
        <w:tc>
          <w:tcPr>
            <w:tcW w:type="dxa" w:w="2088"/>
            <w:tcMar>
              <w:top w:w="0" w:type="dxa"/>
              <w:start w:w="60" w:type="dxa"/>
              <w:bottom w:w="0" w:type="dxa"/>
              <w:end w:w="60" w:type="dxa"/>
            </w:tcMar>
            <w:vAlign w:val="top"/>
          </w:tcPr>
          <w:p>
            <w:pPr>
              <w:spacing w:after="0"/>
              <w:jc w:val="right"/>
            </w:pPr>
            <w:r>
              <w:rPr>
                <w:b/>
                <w:color w:val="7F5E27"/>
                <w:sz w:val="17"/>
              </w:rPr>
              <w:t>Feb 2022 — Dec 2022</w:t>
            </w:r>
          </w:p>
        </w:tc>
      </w:tr>
    </w:tbl>
    <w:p>
      <w:pPr>
        <w:pStyle w:val="ListBullet"/>
        <w:spacing w:after="60" w:line="276" w:lineRule="auto"/>
        <w:ind w:left="259" w:hanging="173"/>
      </w:pPr>
      <w:r>
        <w:t>Managed dealer, store-owner, and end-user relationships for Axioo products while supporting B2B/B2C sales targets.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80"/>
        <w:gridCol w:w="2088"/>
      </w:tblGrid>
      <w:tr>
        <w:tc>
          <w:tcPr>
            <w:tcW w:type="dxa" w:w="8280"/>
            <w:tcMar>
              <w:top w:w="0" w:type="dxa"/>
              <w:start w:w="60" w:type="dxa"/>
              <w:bottom w:w="0" w:type="dxa"/>
              <w:end w:w="60" w:type="dxa"/>
            </w:tcMar>
            <w:vAlign w:val="top"/>
          </w:tcPr>
          <w:p>
            <w:pPr>
              <w:spacing w:after="0"/>
            </w:pPr>
            <w:r>
              <w:rPr>
                <w:b/>
                <w:color w:val="1F2937"/>
                <w:sz w:val="20"/>
              </w:rPr>
              <w:t>IT Staff</w:t>
            </w:r>
            <w:r>
              <w:rPr>
                <w:i/>
                <w:color w:val="4B5563"/>
                <w:sz w:val="17"/>
              </w:rPr>
              <w:br/>
              <w:t>Ministry of Public Works and Housing (Kementerian PUPR) · Contract</w:t>
            </w:r>
          </w:p>
        </w:tc>
        <w:tc>
          <w:tcPr>
            <w:tcW w:type="dxa" w:w="2088"/>
            <w:tcMar>
              <w:top w:w="0" w:type="dxa"/>
              <w:start w:w="60" w:type="dxa"/>
              <w:bottom w:w="0" w:type="dxa"/>
              <w:end w:w="60" w:type="dxa"/>
            </w:tcMar>
            <w:vAlign w:val="top"/>
          </w:tcPr>
          <w:p>
            <w:pPr>
              <w:spacing w:after="0"/>
              <w:jc w:val="right"/>
            </w:pPr>
            <w:r>
              <w:rPr>
                <w:b/>
                <w:color w:val="7F5E27"/>
                <w:sz w:val="17"/>
              </w:rPr>
              <w:t>Apr 2020 — Oct 2021</w:t>
            </w:r>
          </w:p>
        </w:tc>
      </w:tr>
    </w:tbl>
    <w:p>
      <w:pPr>
        <w:pStyle w:val="ListBullet"/>
        <w:spacing w:after="60" w:line="276" w:lineRule="auto"/>
        <w:ind w:left="259" w:hanging="173"/>
      </w:pPr>
      <w:r>
        <w:t>Modernized a government permit service from legacy HTML/CSS to Laravel and centralized offline registration workflows in a secure online database.</w:t>
      </w:r>
    </w:p>
    <w:p>
      <w:pPr>
        <w:pStyle w:val="ListBullet"/>
        <w:spacing w:after="60" w:line="276" w:lineRule="auto"/>
        <w:ind w:left="259" w:hanging="173"/>
      </w:pPr>
      <w:r>
        <w:t>Increased active-user engagement by 150%+ and reduced physical document submissions by 80% after the system revamp.</w:t>
      </w:r>
    </w:p>
    <w:p>
      <w:pPr>
        <w:pStyle w:val="ListBullet"/>
        <w:spacing w:after="60" w:line="276" w:lineRule="auto"/>
        <w:ind w:left="259" w:hanging="173"/>
      </w:pPr>
      <w:r>
        <w:t>Maintained LAN/WAN, servers, network devices, workstations, printers, and peripherals for reliable office operations.</w:t>
      </w:r>
    </w:p>
    <w:p>
      <w:r>
        <w:br w:type="page"/>
      </w:r>
    </w:p>
    <w:p>
      <w:pPr>
        <w:spacing w:before="160" w:after="100"/>
        <w:pageBreakBefore/>
        <w:pBdr>
          <w:bottom w:val="single" w:sz="10" w:space="4" w:color="7F5E27"/>
        </w:pBdr>
        <w:keepNext/>
      </w:pPr>
      <w:r>
        <w:rPr>
          <w:rFonts w:ascii="Aptos Display" w:hAnsi="Aptos Display"/>
          <w:b/>
          <w:color w:val="7F5E27"/>
          <w:sz w:val="21"/>
        </w:rPr>
        <w:t>TECHNICAL SKILLS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061"/>
        <w:gridCol w:w="5061"/>
      </w:tblGrid>
      <w:tr>
        <w:tc>
          <w:tcPr>
            <w:tcW w:type="dxa" w:w="5061"/>
            <w:tcMar>
              <w:top w:w="40" w:type="dxa"/>
              <w:start w:w="80" w:type="dxa"/>
              <w:bottom w:w="40" w:type="dxa"/>
              <w:end w:w="80" w:type="dxa"/>
            </w:tcMar>
          </w:tcPr>
          <w:p>
            <w:pPr>
              <w:spacing w:after="20"/>
            </w:pPr>
            <w:r>
              <w:rPr>
                <w:b/>
                <w:color w:val="7F5E27"/>
                <w:sz w:val="18"/>
              </w:rPr>
              <w:t>Frameworks &amp; Frontend</w:t>
            </w:r>
          </w:p>
          <w:p>
            <w:pPr>
              <w:spacing w:after="0" w:line="240" w:lineRule="auto"/>
            </w:pPr>
            <w:r>
              <w:t>Vue.js, React.js, Next.js, Svelte, Laravel, Node.js / Express, Framer Motion</w:t>
            </w:r>
          </w:p>
        </w:tc>
        <w:tc>
          <w:tcPr>
            <w:tcW w:type="dxa" w:w="5061"/>
            <w:tcMar>
              <w:top w:w="40" w:type="dxa"/>
              <w:start w:w="80" w:type="dxa"/>
              <w:bottom w:w="40" w:type="dxa"/>
              <w:end w:w="80" w:type="dxa"/>
            </w:tcMar>
          </w:tcPr>
          <w:p>
            <w:pPr>
              <w:spacing w:after="20"/>
            </w:pPr>
            <w:r>
              <w:rPr>
                <w:b/>
                <w:color w:val="7F5E27"/>
                <w:sz w:val="18"/>
              </w:rPr>
              <w:t>Languages</w:t>
            </w:r>
          </w:p>
          <w:p>
            <w:pPr>
              <w:spacing w:after="0" w:line="240" w:lineRule="auto"/>
            </w:pPr>
            <w:r>
              <w:t>JavaScript, TypeScript, PHP, Python, HTML5, CSS3 / SCSS</w:t>
            </w:r>
          </w:p>
        </w:tc>
      </w:tr>
      <w:tr>
        <w:tc>
          <w:tcPr>
            <w:tcW w:type="dxa" w:w="5061"/>
            <w:tcMar>
              <w:top w:w="40" w:type="dxa"/>
              <w:start w:w="80" w:type="dxa"/>
              <w:bottom w:w="40" w:type="dxa"/>
              <w:end w:w="80" w:type="dxa"/>
            </w:tcMar>
          </w:tcPr>
          <w:p>
            <w:pPr>
              <w:spacing w:after="20"/>
            </w:pPr>
            <w:r>
              <w:rPr>
                <w:b/>
                <w:color w:val="7F5E27"/>
                <w:sz w:val="18"/>
              </w:rPr>
              <w:t>Data &amp; Architecture</w:t>
            </w:r>
          </w:p>
          <w:p>
            <w:pPr>
              <w:spacing w:after="0" w:line="240" w:lineRule="auto"/>
            </w:pPr>
            <w:r>
              <w:t>MySQL, MariaDB, REST APIs, RBAC, JWT, financial journals, audit trails, queue jobs</w:t>
            </w:r>
          </w:p>
        </w:tc>
        <w:tc>
          <w:tcPr>
            <w:tcW w:type="dxa" w:w="5061"/>
            <w:tcMar>
              <w:top w:w="40" w:type="dxa"/>
              <w:start w:w="80" w:type="dxa"/>
              <w:bottom w:w="40" w:type="dxa"/>
              <w:end w:w="80" w:type="dxa"/>
            </w:tcMar>
          </w:tcPr>
          <w:p>
            <w:pPr>
              <w:spacing w:after="20"/>
            </w:pPr>
            <w:r>
              <w:rPr>
                <w:b/>
                <w:color w:val="7F5E27"/>
                <w:sz w:val="18"/>
              </w:rPr>
              <w:t>Tools &amp; Delivery</w:t>
            </w:r>
          </w:p>
          <w:p>
            <w:pPr>
              <w:spacing w:after="0" w:line="240" w:lineRule="auto"/>
            </w:pPr>
            <w:r>
              <w:t>Git, Docker, Vite, Jenkins, Cloudflare, Vercel, Firebase FCM, Streamlit, Figma, AI-assisted development</w:t>
            </w:r>
          </w:p>
        </w:tc>
      </w:tr>
    </w:tbl>
    <w:p>
      <w:pPr>
        <w:spacing w:before="160" w:after="100"/>
        <w:pBdr>
          <w:bottom w:val="single" w:sz="10" w:space="4" w:color="7F5E27"/>
        </w:pBdr>
        <w:keepNext/>
      </w:pPr>
      <w:r>
        <w:rPr>
          <w:rFonts w:ascii="Aptos Display" w:hAnsi="Aptos Display"/>
          <w:b/>
          <w:color w:val="7F5E27"/>
          <w:sz w:val="21"/>
        </w:rPr>
        <w:t>SELECTED ACHIEVEMENTS</w:t>
      </w:r>
    </w:p>
    <w:p>
      <w:pPr>
        <w:pStyle w:val="ListBullet"/>
        <w:spacing w:after="60" w:line="276" w:lineRule="auto"/>
        <w:ind w:left="259" w:hanging="173"/>
      </w:pPr>
      <w:r>
        <w:t>Shipped end-to-end tax and compliance capabilities for a distributor-focused ERP, connecting payroll, transactions, journals, validation, frontend UX, and release evidence.</w:t>
      </w:r>
    </w:p>
    <w:p>
      <w:pPr>
        <w:pStyle w:val="ListBullet"/>
        <w:spacing w:after="60" w:line="276" w:lineRule="auto"/>
        <w:ind w:left="259" w:hanging="173"/>
      </w:pPr>
      <w:r>
        <w:t>Delivered 20+ production pages serving 10,000+ users at PT Zevitsoft with a consistent on-time delivery record.</w:t>
      </w:r>
    </w:p>
    <w:p>
      <w:pPr>
        <w:pStyle w:val="ListBullet"/>
        <w:spacing w:after="60" w:line="276" w:lineRule="auto"/>
        <w:ind w:left="259" w:hanging="173"/>
      </w:pPr>
      <w:r>
        <w:t>Engineered mutex-based concurrent JWT token refresh to prevent authentication race conditions in high-traffic applications.</w:t>
      </w:r>
    </w:p>
    <w:p>
      <w:pPr>
        <w:pStyle w:val="ListBullet"/>
        <w:spacing w:after="60" w:line="276" w:lineRule="auto"/>
        <w:ind w:left="259" w:hanging="173"/>
      </w:pPr>
      <w:r>
        <w:t>Modernized a government service that achieved 150%+ active-user growth and an 80% reduction in physical submissions.</w:t>
      </w:r>
    </w:p>
    <w:p>
      <w:pPr>
        <w:spacing w:before="160" w:after="100"/>
        <w:pBdr>
          <w:bottom w:val="single" w:sz="10" w:space="4" w:color="7F5E27"/>
        </w:pBdr>
        <w:keepNext/>
      </w:pPr>
      <w:r>
        <w:rPr>
          <w:rFonts w:ascii="Aptos Display" w:hAnsi="Aptos Display"/>
          <w:b/>
          <w:color w:val="7F5E27"/>
          <w:sz w:val="21"/>
        </w:rPr>
        <w:t>EDUCATION &amp; CERTIFICATION</w:t>
      </w:r>
    </w:p>
    <w:p>
      <w:pPr>
        <w:spacing w:after="0"/>
      </w:pPr>
      <w:r>
        <w:rPr>
          <w:b/>
        </w:rPr>
        <w:t>Informatics Engineering (Withdrawn)</w:t>
      </w:r>
      <w:r>
        <w:t xml:space="preserve"> · Universitas Pancasila · 2016—2022</w:t>
      </w:r>
    </w:p>
    <w:p>
      <w:pPr>
        <w:spacing w:after="0"/>
      </w:pPr>
      <w:r>
        <w:rPr>
          <w:b/>
        </w:rPr>
        <w:t>Google IT Support Professional Certificate</w:t>
      </w:r>
      <w:r>
        <w:t xml:space="preserve"> · Google via Coursera</w:t>
      </w:r>
    </w:p>
    <w:p>
      <w:pPr>
        <w:spacing w:after="0"/>
      </w:pPr>
      <w:r>
        <w:rPr>
          <w:b/>
        </w:rPr>
        <w:t>Google Prompting Essentials</w:t>
      </w:r>
      <w:r>
        <w:rPr>
          <w:b w:val="0"/>
        </w:rPr>
        <w:t xml:space="preserve"> · Google · Issued Jun 2026</w:t>
      </w:r>
    </w:p>
    <w:p>
      <w:pPr>
        <w:spacing w:after="0"/>
      </w:pPr>
      <w:r>
        <w:rPr>
          <w:b/>
        </w:rPr>
        <w:t>Google AI</w:t>
      </w:r>
      <w:r>
        <w:rPr>
          <w:b w:val="0"/>
        </w:rPr>
        <w:t xml:space="preserve"> · Google · Issued Jul 2026</w:t>
      </w:r>
    </w:p>
    <w:p>
      <w:pPr>
        <w:spacing w:after="0" w:before="40"/>
      </w:pPr>
      <w:r>
        <w:rPr>
          <w:b/>
        </w:rPr>
        <w:t xml:space="preserve">Languages. </w:t>
      </w:r>
      <w:r>
        <w:t>Indonesian — Native · English — Professional Working Proficiency</w:t>
      </w:r>
    </w:p>
    <w:sectPr w:rsidR="00FC693F" w:rsidRPr="0006063C" w:rsidSect="00034616">
      <w:pgSz w:w="11909" w:h="16834"/>
      <w:pgMar w:top="691" w:right="893" w:bottom="662" w:left="8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 w:line="252" w:lineRule="auto"/>
    </w:pPr>
    <w:rPr>
      <w:rFonts w:ascii="Aptos" w:hAnsi="Aptos"/>
      <w:color w:val="1F2937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R. Gusti Rahana Putra — Full-Stack Developer CV</dc:title>
  <dc:subject>Curriculum Vitae</dc:subject>
  <dc:creator>R. Gusti Rahana Putra</dc:creator>
  <cp:keywords>Full-Stack Developer, Laravel, Vue.js, React, ERP, Indonesia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